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entury Gothic" w:cs="Century Gothic" w:hAnsi="Century Gothic" w:eastAsia="Century Gothic"/>
          <w:b w:val="1"/>
          <w:bCs w:val="1"/>
        </w:rPr>
      </w:pPr>
    </w:p>
    <w:p>
      <w:pPr>
        <w:pStyle w:val="Body"/>
        <w:rPr>
          <w:rFonts w:ascii="Century Gothic" w:cs="Century Gothic" w:hAnsi="Century Gothic" w:eastAsia="Century Gothic"/>
          <w:b w:val="1"/>
          <w:bCs w:val="1"/>
        </w:rPr>
      </w:pPr>
    </w:p>
    <w:p>
      <w:pPr>
        <w:pStyle w:val="Body"/>
        <w:rPr>
          <w:rFonts w:ascii="Century Gothic" w:cs="Century Gothic" w:hAnsi="Century Gothic" w:eastAsia="Century Gothic"/>
          <w:b w:val="1"/>
          <w:bCs w:val="1"/>
        </w:rPr>
      </w:pPr>
    </w:p>
    <w:p>
      <w:pPr>
        <w:pStyle w:val="Body"/>
        <w:rPr>
          <w:rFonts w:ascii="Century Gothic" w:cs="Century Gothic" w:hAnsi="Century Gothic" w:eastAsia="Century Gothic"/>
          <w:b w:val="1"/>
          <w:bCs w:val="1"/>
          <w:sz w:val="20"/>
          <w:szCs w:val="20"/>
        </w:rPr>
      </w:pPr>
      <w:r>
        <w:rPr>
          <w:rFonts w:ascii="Century Gothic" w:hAnsi="Century Gothic"/>
          <w:b w:val="1"/>
          <w:bCs w:val="1"/>
          <w:rtl w:val="0"/>
          <w:lang w:val="en-US"/>
        </w:rPr>
        <w:t>DURATION - 16 Hours</w:t>
      </w:r>
    </w:p>
    <w:p>
      <w:pPr>
        <w:pStyle w:val="Body"/>
        <w:rPr>
          <w:rFonts w:ascii="Century Gothic" w:cs="Century Gothic" w:hAnsi="Century Gothic" w:eastAsia="Century Gothic"/>
          <w:sz w:val="20"/>
          <w:szCs w:val="20"/>
        </w:rPr>
      </w:pPr>
    </w:p>
    <w:p>
      <w:pPr>
        <w:pStyle w:val="Body"/>
        <w:rPr>
          <w:rFonts w:ascii="Century Gothic" w:cs="Century Gothic" w:hAnsi="Century Gothic" w:eastAsia="Century Gothic"/>
          <w:sz w:val="20"/>
          <w:szCs w:val="20"/>
        </w:rPr>
      </w:pPr>
    </w:p>
    <w:p>
      <w:pPr>
        <w:pStyle w:val="Body"/>
        <w:rPr>
          <w:rFonts w:ascii="Century Gothic" w:cs="Century Gothic" w:hAnsi="Century Gothic" w:eastAsia="Century Gothic"/>
          <w:b w:val="1"/>
          <w:bCs w:val="1"/>
        </w:rPr>
      </w:pPr>
      <w:r>
        <w:rPr>
          <w:rFonts w:ascii="Century Gothic" w:hAnsi="Century Gothic"/>
          <w:b w:val="1"/>
          <w:bCs w:val="1"/>
          <w:rtl w:val="0"/>
          <w:lang w:val="en-US"/>
        </w:rPr>
        <w:t>OVERVIEW</w:t>
      </w:r>
    </w:p>
    <w:p>
      <w:pPr>
        <w:pStyle w:val="Body"/>
        <w:rPr>
          <w:rFonts w:ascii="Century Gothic" w:cs="Century Gothic" w:hAnsi="Century Gothic" w:eastAsia="Century Gothic"/>
        </w:rPr>
      </w:pPr>
    </w:p>
    <w:p>
      <w:pPr>
        <w:pStyle w:val="Body"/>
        <w:rPr>
          <w:rFonts w:ascii="Century Gothic" w:cs="Century Gothic" w:hAnsi="Century Gothic" w:eastAsia="Century Gothic"/>
        </w:rPr>
      </w:pPr>
      <w:r>
        <w:rPr>
          <w:rFonts w:ascii="Century Gothic" w:hAnsi="Century Gothic"/>
          <w:rtl w:val="0"/>
          <w:lang w:val="en-US"/>
        </w:rPr>
        <w:t>This course is designed for participants who are engaged in the design, implementation, and management of DevOps deployment pipelines and toolchains that support Continuous Integration, Continuous Delivery, Continuous Testing and potentially Continuous Deployment. The course highlights underpinning processes, metrics, APls and cultural considerations with Continuous Delivery.</w:t>
      </w:r>
    </w:p>
    <w:p>
      <w:pPr>
        <w:pStyle w:val="Body"/>
        <w:rPr>
          <w:rFonts w:ascii="Century Gothic" w:cs="Century Gothic" w:hAnsi="Century Gothic" w:eastAsia="Century Gothic"/>
        </w:rPr>
      </w:pPr>
      <w:r>
        <w:rPr>
          <w:rFonts w:ascii="Century Gothic" w:hAnsi="Century Gothic"/>
          <w:rtl w:val="0"/>
          <w:lang w:val="en-US"/>
        </w:rPr>
        <w:t>Key benefits of Continuous Delivery will be covered including increased velocity to assist organizations to respond to market changes rapidly, thus being able to outmaneuver competition, reduce risk and lower costs while releasing higher quality solutions. Increased productivity and employee morale by having more activities performed by pipelines instead of humans so teams can focus on vision while pipelines do the execution.</w:t>
      </w:r>
    </w:p>
    <w:p>
      <w:pPr>
        <w:pStyle w:val="Body"/>
        <w:rPr>
          <w:rFonts w:ascii="Century Gothic" w:cs="Century Gothic" w:hAnsi="Century Gothic" w:eastAsia="Century Gothic"/>
        </w:rPr>
      </w:pPr>
    </w:p>
    <w:p>
      <w:pPr>
        <w:pStyle w:val="Body"/>
        <w:rPr>
          <w:rFonts w:ascii="Century Gothic" w:cs="Century Gothic" w:hAnsi="Century Gothic" w:eastAsia="Century Gothic"/>
        </w:rPr>
      </w:pPr>
      <w:r>
        <w:rPr>
          <w:rFonts w:ascii="Century Gothic" w:hAnsi="Century Gothic"/>
          <w:rtl w:val="0"/>
          <w:lang w:val="en-US"/>
        </w:rPr>
        <w:t xml:space="preserve">Built upon the principles and practices highlighted in bestselling books such as </w:t>
      </w:r>
      <w:r>
        <w:rPr>
          <w:rFonts w:ascii="Century Gothic" w:hAnsi="Century Gothic" w:hint="default"/>
          <w:rtl w:val="0"/>
          <w:lang w:val="en-US"/>
        </w:rPr>
        <w:t>“</w:t>
      </w:r>
      <w:r>
        <w:rPr>
          <w:rFonts w:ascii="Century Gothic" w:hAnsi="Century Gothic"/>
          <w:rtl w:val="0"/>
          <w:lang w:val="en-US"/>
        </w:rPr>
        <w:t>Continuous Delivery,</w:t>
      </w:r>
      <w:r>
        <w:rPr>
          <w:rFonts w:ascii="Century Gothic" w:hAnsi="Century Gothic" w:hint="default"/>
          <w:rtl w:val="0"/>
          <w:lang w:val="en-US"/>
        </w:rPr>
        <w:t>” “</w:t>
      </w:r>
      <w:r>
        <w:rPr>
          <w:rFonts w:ascii="Century Gothic" w:hAnsi="Century Gothic"/>
          <w:rtl w:val="0"/>
          <w:lang w:val="en-US"/>
        </w:rPr>
        <w:t>Accelerate: The Science of Lean Software and DevOps: Building and Scaling High Performing Technology Organizations,</w:t>
      </w:r>
      <w:r>
        <w:rPr>
          <w:rFonts w:ascii="Century Gothic" w:hAnsi="Century Gothic" w:hint="default"/>
          <w:rtl w:val="0"/>
          <w:lang w:val="en-US"/>
        </w:rPr>
        <w:t xml:space="preserve">” </w:t>
      </w:r>
      <w:r>
        <w:rPr>
          <w:rFonts w:ascii="Century Gothic" w:hAnsi="Century Gothic"/>
          <w:rtl w:val="0"/>
          <w:lang w:val="en-US"/>
        </w:rPr>
        <w:t>and more written by thought leaders in the DevOps movement. The Continuous Delivery Ecosystem Foundation course equips IT professionals with the broad-based competencies necessary in architecting and orchestrating effective and efficient automated deployment pipelines.</w:t>
      </w:r>
    </w:p>
    <w:p>
      <w:pPr>
        <w:pStyle w:val="Body"/>
        <w:rPr>
          <w:rFonts w:ascii="Century Gothic" w:cs="Century Gothic" w:hAnsi="Century Gothic" w:eastAsia="Century Gothic"/>
        </w:rPr>
      </w:pPr>
      <w:r>
        <w:rPr>
          <w:rFonts w:ascii="Century Gothic" w:hAnsi="Century Gothic"/>
          <w:rtl w:val="0"/>
          <w:lang w:val="en-US"/>
        </w:rPr>
        <w:t>The course materials will include practical artifacts, templates, and lexicons collected by the author, Marc Hornbeek to assist learners post-class.</w:t>
      </w:r>
    </w:p>
    <w:p>
      <w:pPr>
        <w:pStyle w:val="Body"/>
        <w:rPr>
          <w:rFonts w:ascii="Century Gothic" w:cs="Century Gothic" w:hAnsi="Century Gothic" w:eastAsia="Century Gothic"/>
        </w:rPr>
      </w:pPr>
    </w:p>
    <w:p>
      <w:pPr>
        <w:pStyle w:val="Body"/>
        <w:rPr>
          <w:rFonts w:ascii="Century Gothic" w:cs="Century Gothic" w:hAnsi="Century Gothic" w:eastAsia="Century Gothic"/>
        </w:rPr>
      </w:pPr>
      <w:r>
        <w:rPr>
          <w:rFonts w:ascii="Century Gothic" w:hAnsi="Century Gothic"/>
          <w:rtl w:val="0"/>
          <w:lang w:val="en-US"/>
        </w:rPr>
        <w:t>This certification positions learners to successfully complete the Continuous Delivery Ecosystem Foundation (CDEF) exam.</w:t>
      </w:r>
    </w:p>
    <w:p>
      <w:pPr>
        <w:pStyle w:val="Body"/>
        <w:rPr>
          <w:rFonts w:ascii="Century Gothic" w:cs="Century Gothic" w:hAnsi="Century Gothic" w:eastAsia="Century Gothic"/>
          <w:b w:val="1"/>
          <w:bCs w:val="1"/>
        </w:rPr>
      </w:pPr>
    </w:p>
    <w:p>
      <w:pPr>
        <w:pStyle w:val="Body"/>
        <w:rPr>
          <w:rFonts w:ascii="Century Gothic" w:cs="Century Gothic" w:hAnsi="Century Gothic" w:eastAsia="Century Gothic"/>
          <w:b w:val="1"/>
          <w:bCs w:val="1"/>
        </w:rPr>
      </w:pPr>
      <w:r>
        <w:rPr>
          <w:rFonts w:ascii="Century Gothic" w:hAnsi="Century Gothic"/>
          <w:b w:val="1"/>
          <w:bCs w:val="1"/>
          <w:rtl w:val="0"/>
        </w:rPr>
        <w:t>COURSE OBJECTIVES</w:t>
      </w:r>
    </w:p>
    <w:p>
      <w:pPr>
        <w:pStyle w:val="Body"/>
        <w:rPr>
          <w:rFonts w:ascii="Century Gothic" w:cs="Century Gothic" w:hAnsi="Century Gothic" w:eastAsia="Century Gothic"/>
        </w:rPr>
      </w:pPr>
      <w:r>
        <w:rPr>
          <w:rFonts w:ascii="Century Gothic" w:hAnsi="Century Gothic"/>
          <w:rtl w:val="0"/>
          <w:lang w:val="en-US"/>
        </w:rPr>
        <w:t>The learning objectives for CDEF include a practical understanding of:</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Goals, history, terminology, and pipeline</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The importance, practices, and transformation of a DevOps collaborative culture</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Design practices, such as modular design and microservices</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Continuous Integration (Cl), such as version control, builds, and remediation</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Tenets and best practices of Continuous Testing (CT)</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Continuous Delivery and Deployment (CD): packaging, containers, and release</w:t>
      </w: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Continuous Monitoring (CM): monitoring and analysis infrastructure, process, and apps</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Infrastructure and tools: frameworks, tools, and infrastructure as code</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Security Assurance: DevSecOps</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The opportunity to hear and share real-life scenarios</w:t>
      </w:r>
    </w:p>
    <w:p>
      <w:pPr>
        <w:pStyle w:val="Body"/>
        <w:rPr>
          <w:rFonts w:ascii="Century Gothic" w:cs="Century Gothic" w:hAnsi="Century Gothic" w:eastAsia="Century Gothic"/>
        </w:rPr>
      </w:pPr>
    </w:p>
    <w:p>
      <w:pPr>
        <w:pStyle w:val="Body"/>
        <w:rPr>
          <w:rFonts w:ascii="Century Gothic" w:cs="Century Gothic" w:hAnsi="Century Gothic" w:eastAsia="Century Gothic"/>
        </w:rPr>
      </w:pPr>
      <w:r>
        <w:rPr>
          <w:rFonts w:ascii="Century Gothic" w:hAnsi="Century Gothic"/>
          <w:b w:val="1"/>
          <w:bCs w:val="1"/>
          <w:rtl w:val="0"/>
          <w:lang w:val="de-DE"/>
        </w:rPr>
        <w:t>AUDIENCE</w:t>
      </w:r>
    </w:p>
    <w:p>
      <w:pPr>
        <w:pStyle w:val="Body"/>
        <w:rPr>
          <w:rFonts w:ascii="Century Gothic" w:cs="Century Gothic" w:hAnsi="Century Gothic" w:eastAsia="Century Gothic"/>
        </w:rPr>
      </w:pPr>
      <w:r>
        <w:rPr>
          <w:rFonts w:ascii="Century Gothic" w:hAnsi="Century Gothic"/>
          <w:rtl w:val="0"/>
          <w:lang w:val="en-US"/>
        </w:rPr>
        <w:t>The target audience for the Continuous Delivery Ecosystem Foundation course is anyone interested in learning about the principles of Continuous Integration and Continuous Delivery, such as: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Build Engineers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Enterprise Architects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IT Managers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Maintenance and Support Staff</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Operational and Infrastructure Teams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Project Managers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QA Managers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Release Managers and Engineers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Software Developers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Security Professionals</w:t>
      </w:r>
    </w:p>
    <w:p>
      <w:pPr>
        <w:pStyle w:val="Body"/>
        <w:numPr>
          <w:ilvl w:val="0"/>
          <w:numId w:val="4"/>
        </w:numPr>
        <w:bidi w:val="0"/>
        <w:ind w:right="0"/>
        <w:jc w:val="left"/>
        <w:rPr>
          <w:rFonts w:ascii="Century Gothic" w:hAnsi="Century Gothic"/>
          <w:rtl w:val="0"/>
        </w:rPr>
      </w:pPr>
      <w:r>
        <w:rPr>
          <w:rFonts w:ascii="Century Gothic" w:hAnsi="Century Gothic"/>
          <w:rtl w:val="0"/>
        </w:rPr>
        <w:t>Testers</w:t>
      </w:r>
    </w:p>
    <w:p>
      <w:pPr>
        <w:pStyle w:val="Body"/>
        <w:ind w:left="720" w:firstLine="0"/>
        <w:rPr>
          <w:rFonts w:ascii="Century Gothic" w:cs="Century Gothic" w:hAnsi="Century Gothic" w:eastAsia="Century Gothic"/>
        </w:rPr>
      </w:pPr>
    </w:p>
    <w:p>
      <w:pPr>
        <w:pStyle w:val="Body"/>
        <w:rPr>
          <w:rFonts w:ascii="Century Gothic" w:cs="Century Gothic" w:hAnsi="Century Gothic" w:eastAsia="Century Gothic"/>
          <w:b w:val="1"/>
          <w:bCs w:val="1"/>
        </w:rPr>
      </w:pPr>
      <w:r>
        <w:rPr>
          <w:rFonts w:ascii="Century Gothic" w:hAnsi="Century Gothic"/>
          <w:b w:val="1"/>
          <w:bCs w:val="1"/>
          <w:rtl w:val="0"/>
          <w:lang w:val="de-DE"/>
        </w:rPr>
        <w:t>LEARNER MATERIALS</w:t>
      </w:r>
    </w:p>
    <w:p>
      <w:pPr>
        <w:pStyle w:val="Body"/>
        <w:numPr>
          <w:ilvl w:val="0"/>
          <w:numId w:val="6"/>
        </w:numPr>
        <w:bidi w:val="0"/>
        <w:ind w:right="0"/>
        <w:jc w:val="left"/>
        <w:rPr>
          <w:rFonts w:ascii="Century Gothic" w:hAnsi="Century Gothic"/>
          <w:rtl w:val="0"/>
          <w:lang w:val="en-US"/>
        </w:rPr>
      </w:pPr>
      <w:r>
        <w:rPr>
          <w:rFonts w:ascii="Century Gothic" w:hAnsi="Century Gothic"/>
          <w:rtl w:val="0"/>
          <w:lang w:val="en-US"/>
        </w:rPr>
        <w:t>Sixteen (16) hours of instructor-led training and exercise facilitation</w:t>
      </w:r>
    </w:p>
    <w:p>
      <w:pPr>
        <w:pStyle w:val="Body"/>
        <w:numPr>
          <w:ilvl w:val="0"/>
          <w:numId w:val="6"/>
        </w:numPr>
        <w:bidi w:val="0"/>
        <w:ind w:right="0"/>
        <w:jc w:val="left"/>
        <w:rPr>
          <w:rFonts w:ascii="Century Gothic" w:hAnsi="Century Gothic"/>
          <w:rtl w:val="0"/>
          <w:lang w:val="en-US"/>
        </w:rPr>
      </w:pPr>
      <w:r>
        <w:rPr>
          <w:rFonts w:ascii="Century Gothic" w:hAnsi="Century Gothic"/>
          <w:rtl w:val="0"/>
          <w:lang w:val="en-US"/>
        </w:rPr>
        <w:t>Digital Learner Manual (excellent post-class reference)</w:t>
      </w:r>
    </w:p>
    <w:p>
      <w:pPr>
        <w:pStyle w:val="Body"/>
        <w:numPr>
          <w:ilvl w:val="0"/>
          <w:numId w:val="6"/>
        </w:numPr>
        <w:bidi w:val="0"/>
        <w:ind w:right="0"/>
        <w:jc w:val="left"/>
        <w:rPr>
          <w:rFonts w:ascii="Century Gothic" w:hAnsi="Century Gothic"/>
          <w:rtl w:val="0"/>
          <w:lang w:val="en-US"/>
        </w:rPr>
      </w:pPr>
      <w:r>
        <w:rPr>
          <w:rFonts w:ascii="Century Gothic" w:hAnsi="Century Gothic"/>
          <w:rtl w:val="0"/>
          <w:lang w:val="en-US"/>
        </w:rPr>
        <w:t>Participation in exercises designed to apply concepts</w:t>
      </w:r>
    </w:p>
    <w:p>
      <w:pPr>
        <w:pStyle w:val="Body"/>
        <w:numPr>
          <w:ilvl w:val="0"/>
          <w:numId w:val="6"/>
        </w:numPr>
        <w:bidi w:val="0"/>
        <w:ind w:right="0"/>
        <w:jc w:val="left"/>
        <w:rPr>
          <w:rFonts w:ascii="Century Gothic" w:hAnsi="Century Gothic"/>
          <w:rtl w:val="0"/>
          <w:lang w:val="en-US"/>
        </w:rPr>
      </w:pPr>
      <w:r>
        <w:rPr>
          <w:rFonts w:ascii="Century Gothic" w:hAnsi="Century Gothic"/>
          <w:rtl w:val="0"/>
          <w:lang w:val="en-US"/>
        </w:rPr>
        <w:t>Sample documents, templates, tools and techniques</w:t>
      </w:r>
    </w:p>
    <w:p>
      <w:pPr>
        <w:pStyle w:val="Body"/>
        <w:numPr>
          <w:ilvl w:val="0"/>
          <w:numId w:val="6"/>
        </w:numPr>
        <w:bidi w:val="0"/>
        <w:ind w:right="0"/>
        <w:jc w:val="left"/>
        <w:rPr>
          <w:rFonts w:ascii="Century Gothic" w:hAnsi="Century Gothic"/>
          <w:rtl w:val="0"/>
          <w:lang w:val="en-US"/>
        </w:rPr>
      </w:pPr>
      <w:r>
        <w:rPr>
          <w:rFonts w:ascii="Century Gothic" w:hAnsi="Century Gothic"/>
          <w:rtl w:val="0"/>
          <w:lang w:val="en-US"/>
        </w:rPr>
        <w:t>Access to additional sources of information and communities</w:t>
      </w:r>
    </w:p>
    <w:p>
      <w:pPr>
        <w:pStyle w:val="Body"/>
        <w:rPr>
          <w:rFonts w:ascii="Century Gothic" w:cs="Century Gothic" w:hAnsi="Century Gothic" w:eastAsia="Century Gothic"/>
        </w:rPr>
      </w:pPr>
    </w:p>
    <w:p>
      <w:pPr>
        <w:pStyle w:val="Body"/>
        <w:rPr>
          <w:rFonts w:ascii="Century Gothic" w:cs="Century Gothic" w:hAnsi="Century Gothic" w:eastAsia="Century Gothic"/>
          <w:b w:val="1"/>
          <w:bCs w:val="1"/>
        </w:rPr>
      </w:pPr>
      <w:r>
        <w:rPr>
          <w:rFonts w:ascii="Century Gothic" w:hAnsi="Century Gothic"/>
          <w:b w:val="1"/>
          <w:bCs w:val="1"/>
          <w:rtl w:val="0"/>
          <w:lang w:val="en-US"/>
        </w:rPr>
        <w:t>PREREQUISITES</w:t>
      </w:r>
    </w:p>
    <w:p>
      <w:pPr>
        <w:pStyle w:val="Body"/>
        <w:rPr>
          <w:rFonts w:ascii="Century Gothic" w:cs="Century Gothic" w:hAnsi="Century Gothic" w:eastAsia="Century Gothic"/>
        </w:rPr>
      </w:pPr>
      <w:r>
        <w:rPr>
          <w:rFonts w:ascii="Century Gothic" w:hAnsi="Century Gothic"/>
          <w:rtl w:val="0"/>
          <w:lang w:val="en-US"/>
        </w:rPr>
        <w:t>An understanding and knowledge of common DevOps terminology and concepts and related work experience are recommended</w:t>
      </w:r>
      <w:r>
        <w:rPr>
          <w:b w:val="1"/>
          <w:bCs w:val="1"/>
          <w:outline w:val="0"/>
          <w:color w:val="1d1c1d"/>
          <w:sz w:val="23"/>
          <w:szCs w:val="23"/>
          <w:u w:color="1d1c1d"/>
          <w:shd w:val="clear" w:color="auto" w:fill="ffffff"/>
          <w:rtl w:val="0"/>
          <w14:textFill>
            <w14:solidFill>
              <w14:srgbClr w14:val="1D1C1D"/>
            </w14:solidFill>
          </w14:textFill>
        </w:rPr>
        <w:t>.</w:t>
      </w:r>
    </w:p>
    <w:p>
      <w:pPr>
        <w:pStyle w:val="Body"/>
        <w:rPr>
          <w:rFonts w:ascii="Century Gothic" w:cs="Century Gothic" w:hAnsi="Century Gothic" w:eastAsia="Century Gothic"/>
        </w:rPr>
      </w:pPr>
    </w:p>
    <w:p>
      <w:pPr>
        <w:pStyle w:val="Body"/>
        <w:rPr>
          <w:rFonts w:ascii="Century Gothic" w:cs="Century Gothic" w:hAnsi="Century Gothic" w:eastAsia="Century Gothic"/>
          <w:b w:val="1"/>
          <w:bCs w:val="1"/>
        </w:rPr>
      </w:pPr>
      <w:r>
        <w:rPr>
          <w:rFonts w:ascii="Century Gothic" w:hAnsi="Century Gothic"/>
          <w:b w:val="1"/>
          <w:bCs w:val="1"/>
          <w:rtl w:val="0"/>
          <w:lang w:val="de-DE"/>
        </w:rPr>
        <w:t>CERTIFICATION EXAM</w:t>
      </w:r>
    </w:p>
    <w:p>
      <w:pPr>
        <w:pStyle w:val="Body"/>
        <w:rPr>
          <w:rFonts w:ascii="Century Gothic" w:cs="Century Gothic" w:hAnsi="Century Gothic" w:eastAsia="Century Gothic"/>
        </w:rPr>
      </w:pPr>
      <w:r>
        <w:rPr>
          <w:rFonts w:ascii="Century Gothic" w:hAnsi="Century Gothic"/>
          <w:rtl w:val="0"/>
          <w:lang w:val="en-US"/>
        </w:rPr>
        <w:t>Successfully passing (65%) the 60-minute examination, consisting of 40 multiple-choice questions, leads to the candidate</w:t>
      </w:r>
      <w:r>
        <w:rPr>
          <w:rFonts w:ascii="Century Gothic" w:hAnsi="Century Gothic" w:hint="default"/>
          <w:rtl w:val="0"/>
          <w:lang w:val="en-US"/>
        </w:rPr>
        <w:t>’</w:t>
      </w:r>
      <w:r>
        <w:rPr>
          <w:rFonts w:ascii="Century Gothic" w:hAnsi="Century Gothic"/>
          <w:rtl w:val="0"/>
          <w:lang w:val="en-US"/>
        </w:rPr>
        <w:t>s designation as a certified DevOps Continuous Delivery Ecosystem Foundation (CDEF). The certification is governed and maintained by the DevOps Institute.</w:t>
      </w:r>
    </w:p>
    <w:p>
      <w:pPr>
        <w:pStyle w:val="Body"/>
        <w:rPr>
          <w:rFonts w:ascii="Century Gothic" w:cs="Century Gothic" w:hAnsi="Century Gothic" w:eastAsia="Century Gothic"/>
        </w:rPr>
      </w:pPr>
    </w:p>
    <w:p>
      <w:pPr>
        <w:pStyle w:val="Body"/>
        <w:rPr>
          <w:rFonts w:ascii="Century Gothic" w:cs="Century Gothic" w:hAnsi="Century Gothic" w:eastAsia="Century Gothic"/>
          <w:b w:val="1"/>
          <w:bCs w:val="1"/>
        </w:rPr>
      </w:pPr>
    </w:p>
    <w:p>
      <w:pPr>
        <w:pStyle w:val="Body"/>
        <w:rPr>
          <w:rFonts w:ascii="Century Gothic" w:cs="Century Gothic" w:hAnsi="Century Gothic" w:eastAsia="Century Gothic"/>
          <w:b w:val="1"/>
          <w:bCs w:val="1"/>
        </w:rPr>
      </w:pPr>
    </w:p>
    <w:p>
      <w:pPr>
        <w:pStyle w:val="Body"/>
        <w:rPr>
          <w:rFonts w:ascii="Century Gothic" w:cs="Century Gothic" w:hAnsi="Century Gothic" w:eastAsia="Century Gothic"/>
          <w:b w:val="1"/>
          <w:bCs w:val="1"/>
        </w:rPr>
      </w:pPr>
    </w:p>
    <w:p>
      <w:pPr>
        <w:pStyle w:val="Body"/>
        <w:rPr>
          <w:rFonts w:ascii="Century Gothic" w:cs="Century Gothic" w:hAnsi="Century Gothic" w:eastAsia="Century Gothic"/>
          <w:b w:val="1"/>
          <w:bCs w:val="1"/>
        </w:rPr>
      </w:pPr>
    </w:p>
    <w:p>
      <w:pPr>
        <w:pStyle w:val="Body"/>
        <w:rPr>
          <w:rFonts w:ascii="Century Gothic" w:cs="Century Gothic" w:hAnsi="Century Gothic" w:eastAsia="Century Gothic"/>
          <w:b w:val="1"/>
          <w:bCs w:val="1"/>
        </w:rPr>
      </w:pPr>
      <w:r>
        <w:rPr>
          <w:rFonts w:ascii="Century Gothic" w:hAnsi="Century Gothic"/>
          <w:b w:val="1"/>
          <w:bCs w:val="1"/>
          <w:rtl w:val="0"/>
          <w:lang w:val="en-US"/>
        </w:rPr>
        <w:t>COURSE OUTLINE</w:t>
      </w:r>
    </w:p>
    <w:p>
      <w:pPr>
        <w:pStyle w:val="Body"/>
        <w:rPr>
          <w:rFonts w:ascii="Century Gothic" w:cs="Century Gothic" w:hAnsi="Century Gothic" w:eastAsia="Century Gothic"/>
        </w:rPr>
      </w:pPr>
      <w:r>
        <w:rPr>
          <w:rFonts w:ascii="Century Gothic" w:hAnsi="Century Gothic"/>
          <w:rtl w:val="0"/>
          <w:lang w:val="en-US"/>
        </w:rPr>
        <w:t>Course Introduction</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Course goals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Course agenda</w:t>
      </w:r>
    </w:p>
    <w:p>
      <w:pPr>
        <w:pStyle w:val="Body"/>
        <w:rPr>
          <w:rFonts w:ascii="Century Gothic" w:cs="Century Gothic" w:hAnsi="Century Gothic" w:eastAsia="Century Gothic"/>
        </w:rPr>
      </w:pPr>
      <w:r>
        <w:rPr>
          <w:rFonts w:ascii="Century Gothic" w:hAnsi="Century Gothic"/>
          <w:rtl w:val="0"/>
          <w:lang w:val="en-US"/>
        </w:rPr>
        <w:t>CDEF Concepts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Continuous delivery (CD) definition</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Architecting for continuous delivery</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Continuous delivery and DevOps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Relationships between CD, Waterfall, Agile, ITIL, and DevOps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Benefits of continuous delivery</w:t>
      </w:r>
    </w:p>
    <w:p>
      <w:pPr>
        <w:pStyle w:val="Body"/>
        <w:rPr>
          <w:rFonts w:ascii="Century Gothic" w:cs="Century Gothic" w:hAnsi="Century Gothic" w:eastAsia="Century Gothic"/>
        </w:rPr>
      </w:pPr>
      <w:r>
        <w:rPr>
          <w:rFonts w:ascii="Century Gothic" w:hAnsi="Century Gothic"/>
          <w:rtl w:val="0"/>
          <w:lang w:val="it-IT"/>
        </w:rPr>
        <w:t>CDEF Culture</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Importance of culture to the CD Architect</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What a CD Architect can do about culture</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How to maintain culture</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Assignment: DevOps culture and practices to create flow</w:t>
      </w:r>
    </w:p>
    <w:p>
      <w:pPr>
        <w:pStyle w:val="Body"/>
        <w:rPr>
          <w:rFonts w:ascii="Century Gothic" w:cs="Century Gothic" w:hAnsi="Century Gothic" w:eastAsia="Century Gothic"/>
        </w:rPr>
      </w:pPr>
      <w:r>
        <w:rPr>
          <w:rFonts w:ascii="Century Gothic" w:hAnsi="Century Gothic"/>
          <w:rtl w:val="0"/>
          <w:lang w:val="en-US"/>
        </w:rPr>
        <w:t>Design Practices for Continuous Delivery</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Why design is important to continuous delivery</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CD Architect</w:t>
      </w:r>
      <w:r>
        <w:rPr>
          <w:rFonts w:ascii="Century Gothic" w:hAnsi="Century Gothic" w:hint="default"/>
          <w:rtl w:val="0"/>
          <w:lang w:val="en-US"/>
        </w:rPr>
        <w:t>’</w:t>
      </w:r>
      <w:r>
        <w:rPr>
          <w:rFonts w:ascii="Century Gothic" w:hAnsi="Century Gothic"/>
          <w:rtl w:val="0"/>
          <w:lang w:val="en-US"/>
        </w:rPr>
        <w:t>s role in design</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Key design principles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CD best practices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Microservices and containers</w:t>
      </w:r>
    </w:p>
    <w:p>
      <w:pPr>
        <w:pStyle w:val="Body"/>
        <w:rPr>
          <w:rFonts w:ascii="Century Gothic" w:cs="Century Gothic" w:hAnsi="Century Gothic" w:eastAsia="Century Gothic"/>
        </w:rPr>
      </w:pPr>
      <w:r>
        <w:rPr>
          <w:rFonts w:ascii="Century Gothic" w:hAnsi="Century Gothic"/>
          <w:rtl w:val="0"/>
          <w:lang w:val="en-US"/>
        </w:rPr>
        <w:t>Continuous Integration</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Continuous integration (CI) defined</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CD Architect</w:t>
      </w:r>
      <w:r>
        <w:rPr>
          <w:rFonts w:ascii="Century Gothic" w:hAnsi="Century Gothic" w:hint="default"/>
          <w:rtl w:val="0"/>
          <w:lang w:val="en-US"/>
        </w:rPr>
        <w:t>’</w:t>
      </w:r>
      <w:r>
        <w:rPr>
          <w:rFonts w:ascii="Century Gothic" w:hAnsi="Century Gothic"/>
          <w:rtl w:val="0"/>
          <w:lang w:val="en-US"/>
        </w:rPr>
        <w:t>s role in CI</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Importance of CI</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Benefits of CI</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CI best practices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Assignment: Optimizing CI workflows</w:t>
      </w:r>
    </w:p>
    <w:p>
      <w:pPr>
        <w:pStyle w:val="Body"/>
        <w:rPr>
          <w:rFonts w:ascii="Century Gothic" w:cs="Century Gothic" w:hAnsi="Century Gothic" w:eastAsia="Century Gothic"/>
        </w:rPr>
      </w:pPr>
      <w:r>
        <w:rPr>
          <w:rFonts w:ascii="Century Gothic" w:hAnsi="Century Gothic"/>
          <w:rtl w:val="0"/>
          <w:lang w:val="en-US"/>
        </w:rPr>
        <w:t>Continuous Testing</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Continuous testing (CT) defined</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Importance of CT</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Benefits of CT</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CD Architect</w:t>
      </w:r>
      <w:r>
        <w:rPr>
          <w:rFonts w:ascii="Century Gothic" w:hAnsi="Century Gothic" w:hint="default"/>
          <w:rtl w:val="0"/>
          <w:lang w:val="en-US"/>
        </w:rPr>
        <w:t>’</w:t>
      </w:r>
      <w:r>
        <w:rPr>
          <w:rFonts w:ascii="Century Gothic" w:hAnsi="Century Gothic"/>
          <w:rtl w:val="0"/>
          <w:lang w:val="en-US"/>
        </w:rPr>
        <w:t>s role in CT</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Five tenets of CT</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CT best practices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Assignment: Handling environment inconsistencies</w:t>
      </w:r>
    </w:p>
    <w:p>
      <w:pPr>
        <w:pStyle w:val="Body"/>
        <w:rPr>
          <w:rFonts w:ascii="Century Gothic" w:cs="Century Gothic" w:hAnsi="Century Gothic" w:eastAsia="Century Gothic"/>
        </w:rPr>
      </w:pPr>
      <w:r>
        <w:rPr>
          <w:rFonts w:ascii="Century Gothic" w:hAnsi="Century Gothic"/>
          <w:rtl w:val="0"/>
          <w:lang w:val="en-US"/>
        </w:rPr>
        <w:t>Continuous Delivery and Deployment</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Continuous delivery defined</w:t>
      </w: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rPr>
          <w:rFonts w:ascii="Century Gothic" w:cs="Century Gothic" w:hAnsi="Century Gothic" w:eastAsia="Century Gothic"/>
        </w:rPr>
      </w:pP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Continuous deployment defined</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Benefits of continuous delivery and deployment</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CD Architect</w:t>
      </w:r>
      <w:r>
        <w:rPr>
          <w:rFonts w:ascii="Century Gothic" w:hAnsi="Century Gothic" w:hint="default"/>
          <w:rtl w:val="0"/>
          <w:lang w:val="en-US"/>
        </w:rPr>
        <w:t>’</w:t>
      </w:r>
      <w:r>
        <w:rPr>
          <w:rFonts w:ascii="Century Gothic" w:hAnsi="Century Gothic"/>
          <w:rtl w:val="0"/>
          <w:lang w:val="en-US"/>
        </w:rPr>
        <w:t>s role in continuous delivery and deployment</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Continuous delivery and deployment best practices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Assignment: Distinguishing continuous delivery and deployment</w:t>
      </w:r>
    </w:p>
    <w:p>
      <w:pPr>
        <w:pStyle w:val="Body"/>
        <w:rPr>
          <w:rFonts w:ascii="Century Gothic" w:cs="Century Gothic" w:hAnsi="Century Gothic" w:eastAsia="Century Gothic"/>
        </w:rPr>
      </w:pPr>
      <w:r>
        <w:rPr>
          <w:rFonts w:ascii="Century Gothic" w:hAnsi="Century Gothic"/>
          <w:rtl w:val="0"/>
        </w:rPr>
        <w:t>Continuous Monitoring</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Continuous monitoring defined</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Importance of continuous monitoring</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CD Architect</w:t>
      </w:r>
      <w:r>
        <w:rPr>
          <w:rFonts w:ascii="Century Gothic" w:hAnsi="Century Gothic" w:hint="default"/>
          <w:rtl w:val="0"/>
          <w:lang w:val="en-US"/>
        </w:rPr>
        <w:t>’</w:t>
      </w:r>
      <w:r>
        <w:rPr>
          <w:rFonts w:ascii="Century Gothic" w:hAnsi="Century Gothic"/>
          <w:rtl w:val="0"/>
          <w:lang w:val="en-US"/>
        </w:rPr>
        <w:t>s role in continuous monitoring</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Continuous monitoring best practices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Assignment: Monitoring build progress</w:t>
      </w:r>
    </w:p>
    <w:p>
      <w:pPr>
        <w:pStyle w:val="Body"/>
        <w:rPr>
          <w:rFonts w:ascii="Century Gothic" w:cs="Century Gothic" w:hAnsi="Century Gothic" w:eastAsia="Century Gothic"/>
        </w:rPr>
      </w:pPr>
      <w:r>
        <w:rPr>
          <w:rFonts w:ascii="Century Gothic" w:hAnsi="Century Gothic"/>
          <w:rtl w:val="0"/>
          <w:lang w:val="en-US"/>
        </w:rPr>
        <w:t>Infrastructure and Tools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Importance of infrastructure and tools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CD Architect</w:t>
      </w:r>
      <w:r>
        <w:rPr>
          <w:rFonts w:ascii="Century Gothic" w:hAnsi="Century Gothic" w:hint="default"/>
          <w:rtl w:val="0"/>
          <w:lang w:val="en-US"/>
        </w:rPr>
        <w:t>’</w:t>
      </w:r>
      <w:r>
        <w:rPr>
          <w:rFonts w:ascii="Century Gothic" w:hAnsi="Century Gothic"/>
          <w:rtl w:val="0"/>
          <w:lang w:val="en-US"/>
        </w:rPr>
        <w:t>s role in infrastructure and tools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Building a DevOps toolchain</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Infrastructure/tools best practices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Assignment: identifying common infrastructure/tool components</w:t>
      </w:r>
    </w:p>
    <w:p>
      <w:pPr>
        <w:pStyle w:val="Body"/>
        <w:rPr>
          <w:rFonts w:ascii="Century Gothic" w:cs="Century Gothic" w:hAnsi="Century Gothic" w:eastAsia="Century Gothic"/>
        </w:rPr>
      </w:pPr>
      <w:r>
        <w:rPr>
          <w:rFonts w:ascii="Century Gothic" w:hAnsi="Century Gothic"/>
          <w:rtl w:val="0"/>
          <w:lang w:val="en-US"/>
        </w:rPr>
        <w:t>Security Assurance</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Importance of security assurance</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DevSecOps and Rugged DevOps defined</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CD Architect</w:t>
      </w:r>
      <w:r>
        <w:rPr>
          <w:rFonts w:ascii="Century Gothic" w:hAnsi="Century Gothic" w:hint="default"/>
          <w:rtl w:val="0"/>
          <w:lang w:val="en-US"/>
        </w:rPr>
        <w:t>’</w:t>
      </w:r>
      <w:r>
        <w:rPr>
          <w:rFonts w:ascii="Century Gothic" w:hAnsi="Century Gothic"/>
          <w:rtl w:val="0"/>
          <w:lang w:val="en-US"/>
        </w:rPr>
        <w:t>s role in security</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Security best practices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Assignment: Applying security practices</w:t>
      </w:r>
    </w:p>
    <w:p>
      <w:pPr>
        <w:pStyle w:val="Body"/>
        <w:rPr>
          <w:rFonts w:ascii="Century Gothic" w:cs="Century Gothic" w:hAnsi="Century Gothic" w:eastAsia="Century Gothic"/>
        </w:rPr>
      </w:pPr>
      <w:r>
        <w:rPr>
          <w:rFonts w:ascii="Century Gothic" w:hAnsi="Century Gothic"/>
          <w:rtl w:val="0"/>
          <w:lang w:val="en-US"/>
        </w:rPr>
        <w:t>Capstone exercise</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Identifying toolchain and workflow improvements</w:t>
      </w:r>
    </w:p>
    <w:p>
      <w:pPr>
        <w:pStyle w:val="Body"/>
        <w:rPr>
          <w:rFonts w:ascii="Century Gothic" w:cs="Century Gothic" w:hAnsi="Century Gothic" w:eastAsia="Century Gothic"/>
        </w:rPr>
      </w:pPr>
      <w:r>
        <w:rPr>
          <w:rFonts w:ascii="Century Gothic" w:hAnsi="Century Gothic"/>
          <w:rtl w:val="0"/>
          <w:lang w:val="en-US"/>
        </w:rPr>
        <w:t>Summary</w:t>
      </w:r>
    </w:p>
    <w:p>
      <w:pPr>
        <w:pStyle w:val="Body"/>
        <w:rPr>
          <w:rFonts w:ascii="Century Gothic" w:cs="Century Gothic" w:hAnsi="Century Gothic" w:eastAsia="Century Gothic"/>
        </w:rPr>
      </w:pPr>
      <w:r>
        <w:rPr>
          <w:rFonts w:ascii="Century Gothic" w:hAnsi="Century Gothic"/>
          <w:rtl w:val="0"/>
          <w:lang w:val="en-US"/>
        </w:rPr>
        <w:t>Additional Sources of Information</w:t>
      </w:r>
    </w:p>
    <w:p>
      <w:pPr>
        <w:pStyle w:val="Body"/>
        <w:rPr>
          <w:rFonts w:ascii="Century Gothic" w:cs="Century Gothic" w:hAnsi="Century Gothic" w:eastAsia="Century Gothic"/>
        </w:rPr>
      </w:pPr>
      <w:r>
        <w:rPr>
          <w:rFonts w:ascii="Century Gothic" w:hAnsi="Century Gothic"/>
          <w:rtl w:val="0"/>
          <w:lang w:val="en-US"/>
        </w:rPr>
        <w:t>Exam Preparations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Exam requirements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Sample exam review</w:t>
      </w:r>
    </w:p>
    <w:sectPr>
      <w:headerReference w:type="default" r:id="rId4"/>
      <w:footerReference w:type="default" r:id="rId5"/>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Gothic">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rPr>
        <w:rFonts w:ascii="Century Gothic" w:hAnsi="Century Gothic" w:hint="default"/>
        <w:rtl w:val="0"/>
        <w:lang w:val="en-US"/>
      </w:rPr>
      <w:t xml:space="preserve">© </w:t>
    </w:r>
    <w:r>
      <w:rPr>
        <w:rFonts w:ascii="Century Gothic" w:hAnsi="Century Gothic"/>
        <w:rtl w:val="0"/>
        <w:lang w:val="nl-NL"/>
      </w:rPr>
      <w:t>DevOps Institute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drawing>
        <wp:anchor distT="152400" distB="152400" distL="152400" distR="152400" simplePos="0" relativeHeight="251658240" behindDoc="1" locked="0" layoutInCell="1" allowOverlap="1">
          <wp:simplePos x="0" y="0"/>
          <wp:positionH relativeFrom="page">
            <wp:posOffset>933451</wp:posOffset>
          </wp:positionH>
          <wp:positionV relativeFrom="page">
            <wp:posOffset>115887</wp:posOffset>
          </wp:positionV>
          <wp:extent cx="700088" cy="989013"/>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700088" cy="989013"/>
                  </a:xfrm>
                  <a:prstGeom prst="rect">
                    <a:avLst/>
                  </a:prstGeom>
                  <a:ln w="12700" cap="flat">
                    <a:noFill/>
                    <a:miter lim="400000"/>
                  </a:ln>
                  <a:effectLst/>
                </pic:spPr>
              </pic:pic>
            </a:graphicData>
          </a:graphic>
        </wp:anchor>
      </w:drawing>
    </w:r>
  </w:p>
  <w:p>
    <w:pPr>
      <w:pStyle w:val="Body"/>
      <w:rPr>
        <w:rFonts w:ascii="Century Gothic" w:hAnsi="Century Gothic"/>
        <w:b w:val="1"/>
        <w:bCs w:val="1"/>
        <w:outline w:val="0"/>
        <w:color w:val="7e1518"/>
        <w:sz w:val="36"/>
        <w:szCs w:val="36"/>
        <w:u w:color="7e1518"/>
        <w14:textFill>
          <w14:solidFill>
            <w14:srgbClr w14:val="7E1518"/>
          </w14:solidFill>
        </w14:textFill>
      </w:rPr>
    </w:pPr>
  </w:p>
  <w:p>
    <w:pPr>
      <w:pStyle w:val="Body"/>
      <w:jc w:val="center"/>
    </w:pPr>
    <w:r>
      <w:rPr>
        <w:rFonts w:ascii="Century Gothic" w:hAnsi="Century Gothic"/>
        <w:b w:val="1"/>
        <w:bCs w:val="1"/>
        <w:outline w:val="0"/>
        <w:color w:val="7e1518"/>
        <w:sz w:val="32"/>
        <w:szCs w:val="32"/>
        <w:u w:color="7e1518"/>
        <w:rtl w:val="0"/>
        <w:lang w:val="en-US"/>
        <w14:textFill>
          <w14:solidFill>
            <w14:srgbClr w14:val="7E1518"/>
          </w14:solidFill>
        </w14:textFill>
      </w:rPr>
      <w:t>Continuous Delivery Ecosystem Foundation (CDEF)</w:t>
    </w:r>
    <w:r>
      <w:rPr>
        <w:rFonts w:ascii="Arial Unicode MS" w:cs="Arial Unicode MS" w:hAnsi="Arial Unicode MS" w:eastAsia="Arial Unicode MS" w:hint="default"/>
        <w:b w:val="0"/>
        <w:bCs w:val="0"/>
        <w:i w:val="0"/>
        <w:iCs w:val="0"/>
        <w:outline w:val="0"/>
        <w:color w:val="7e1518"/>
        <w:sz w:val="32"/>
        <w:szCs w:val="32"/>
        <w:u w:color="7e1518"/>
        <w:rtl w:val="0"/>
        <w:lang w:val="en-US"/>
        <w14:textFill>
          <w14:solidFill>
            <w14:srgbClr w14:val="7E1518"/>
          </w14:solidFill>
        </w14:textFill>
      </w:rPr>
      <w:t>℠</w:t>
    </w:r>
    <w:r>
      <w:rPr>
        <w:rFonts w:ascii="Century Gothic" w:hAnsi="Century Gothic"/>
        <w:b w:val="1"/>
        <w:bCs w:val="1"/>
        <w:outline w:val="0"/>
        <w:color w:val="7e1518"/>
        <w:sz w:val="32"/>
        <w:szCs w:val="32"/>
        <w:u w:color="7e1518"/>
        <w:rtl w:val="0"/>
        <w:lang w:val="en-US"/>
        <w14:textFill>
          <w14:solidFill>
            <w14:srgbClr w14:val="7E1518"/>
          </w14:solidFill>
        </w14:textFill>
      </w:rPr>
      <w:t xml:space="preserve">  </w:t>
    </w:r>
    <w:r>
      <w:rPr>
        <w:rFonts w:ascii="Century Gothic" w:hAnsi="Century Gothic"/>
        <w:b w:val="1"/>
        <w:bCs w:val="1"/>
        <w:outline w:val="0"/>
        <w:color w:val="7e1518"/>
        <w:sz w:val="32"/>
        <w:szCs w:val="32"/>
        <w:u w:color="7e1518"/>
        <w:rtl w:val="0"/>
        <w:lang w:val="en-US"/>
        <w14:textFill>
          <w14:solidFill>
            <w14:srgbClr w14:val="7E1518"/>
          </w14:solidFill>
        </w14:textFill>
      </w:rPr>
      <w:t>Course Description</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